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14BA7" w14:textId="192033C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D754E4" w:rsidRPr="00D754E4">
        <w:rPr>
          <w:bCs/>
          <w:noProof w:val="0"/>
          <w:sz w:val="24"/>
          <w:szCs w:val="24"/>
        </w:rPr>
        <w:t>R2-1702692</w:t>
      </w:r>
    </w:p>
    <w:p w14:paraId="5BD00A87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5730B41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27A729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E89B05E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F34A7">
        <w:rPr>
          <w:rFonts w:cs="Arial"/>
          <w:b/>
          <w:bCs/>
          <w:sz w:val="24"/>
        </w:rPr>
        <w:t>10.2.1</w:t>
      </w:r>
    </w:p>
    <w:p w14:paraId="733FC683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0AF818E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04D66">
        <w:rPr>
          <w:rFonts w:ascii="Arial" w:hAnsi="Arial" w:cs="Arial"/>
          <w:b/>
          <w:bCs/>
          <w:sz w:val="24"/>
        </w:rPr>
        <w:t>Role of</w:t>
      </w:r>
      <w:r w:rsidR="00F377E2">
        <w:rPr>
          <w:rFonts w:ascii="Arial" w:hAnsi="Arial" w:cs="Arial"/>
          <w:b/>
          <w:bCs/>
          <w:sz w:val="24"/>
        </w:rPr>
        <w:t xml:space="preserve"> </w:t>
      </w:r>
      <w:r w:rsidR="00E71772">
        <w:rPr>
          <w:rFonts w:ascii="Arial" w:hAnsi="Arial" w:cs="Arial"/>
          <w:b/>
          <w:bCs/>
          <w:sz w:val="24"/>
        </w:rPr>
        <w:t xml:space="preserve">LTE </w:t>
      </w:r>
      <w:r w:rsidR="00F377E2">
        <w:rPr>
          <w:rFonts w:ascii="Arial" w:hAnsi="Arial" w:cs="Arial"/>
          <w:b/>
          <w:bCs/>
          <w:sz w:val="24"/>
        </w:rPr>
        <w:t>Stage-2 specification</w:t>
      </w:r>
      <w:r w:rsidR="000F34A7">
        <w:rPr>
          <w:rFonts w:ascii="Arial" w:hAnsi="Arial" w:cs="Arial"/>
          <w:b/>
          <w:bCs/>
          <w:sz w:val="24"/>
        </w:rPr>
        <w:t xml:space="preserve"> for LTE-NR</w:t>
      </w:r>
    </w:p>
    <w:p w14:paraId="180A0911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 xml:space="preserve">WI Code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540A9AFB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5E865CD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F96426A" w14:textId="77777777" w:rsidR="00D117A1" w:rsidRDefault="00D117A1" w:rsidP="00CD4C7B">
      <w:r>
        <w:t>The NR WID states that the following specifications are to be created for Stage-2:</w:t>
      </w:r>
    </w:p>
    <w:p w14:paraId="327EA74A" w14:textId="77777777" w:rsidR="00D117A1" w:rsidRDefault="00D117A1" w:rsidP="00D117A1">
      <w:pPr>
        <w:pStyle w:val="ListParagraph"/>
        <w:numPr>
          <w:ilvl w:val="0"/>
          <w:numId w:val="5"/>
        </w:numPr>
      </w:pPr>
      <w:r>
        <w:t>TS 38.300: Overall description; Stage-2</w:t>
      </w:r>
    </w:p>
    <w:p w14:paraId="3FE48000" w14:textId="77777777" w:rsidR="00D117A1" w:rsidRDefault="00D117A1" w:rsidP="00D117A1">
      <w:pPr>
        <w:pStyle w:val="ListParagraph"/>
        <w:numPr>
          <w:ilvl w:val="0"/>
          <w:numId w:val="5"/>
        </w:numPr>
      </w:pPr>
      <w:r>
        <w:t>TS 37.3XX: Multi-Connectivity; Overall description; Stage-2</w:t>
      </w:r>
    </w:p>
    <w:p w14:paraId="3C0F49BB" w14:textId="601AF1D6" w:rsidR="00D117A1" w:rsidRDefault="00D117A1" w:rsidP="00D117A1">
      <w:r>
        <w:t>In addition to these, the existing LTE Stage-2 (</w:t>
      </w:r>
      <w:hyperlink r:id="rId12" w:history="1">
        <w:r w:rsidRPr="00534330">
          <w:rPr>
            <w:rStyle w:val="Hyperlink"/>
          </w:rPr>
          <w:t>TS36.300</w:t>
        </w:r>
      </w:hyperlink>
      <w:r>
        <w:t xml:space="preserve">) </w:t>
      </w:r>
      <w:r w:rsidR="00B17721">
        <w:t>is naturally still maintained</w:t>
      </w:r>
      <w:r>
        <w:t xml:space="preserve">. In this contribution, we discuss what the role of </w:t>
      </w:r>
      <w:r w:rsidR="00534330">
        <w:t xml:space="preserve">the LTE Stage-2 </w:t>
      </w:r>
      <w:r>
        <w:t xml:space="preserve">specification </w:t>
      </w:r>
      <w:r w:rsidR="00534330">
        <w:t>should be for capturing procedures of LTE-NR tight interworking</w:t>
      </w:r>
      <w:r>
        <w:t>.</w:t>
      </w:r>
    </w:p>
    <w:p w14:paraId="318C5A95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F34A7">
        <w:t xml:space="preserve">Role of </w:t>
      </w:r>
      <w:r w:rsidR="00D117A1">
        <w:t>LTE Stage-2 specification</w:t>
      </w:r>
      <w:r w:rsidR="000F34A7">
        <w:t xml:space="preserve"> for LTE-NR procedures</w:t>
      </w:r>
    </w:p>
    <w:p w14:paraId="707BE330" w14:textId="17643EB7" w:rsidR="00C16BA9" w:rsidRDefault="00C16BA9" w:rsidP="00CD4C7B">
      <w:r>
        <w:t xml:space="preserve">Currently in LTE, the Stage-2 specification </w:t>
      </w:r>
      <w:hyperlink r:id="rId13" w:history="1">
        <w:r w:rsidR="00534330" w:rsidRPr="00534330">
          <w:rPr>
            <w:rStyle w:val="Hyperlink"/>
          </w:rPr>
          <w:t>TS36.300</w:t>
        </w:r>
      </w:hyperlink>
      <w:r w:rsidR="00534330">
        <w:t xml:space="preserve"> </w:t>
      </w:r>
      <w:r>
        <w:t xml:space="preserve">includes both RAN2 and RAN3 aspects. When NR WID </w:t>
      </w:r>
      <w:hyperlink r:id="rId14" w:history="1">
        <w:r w:rsidRPr="00534330">
          <w:rPr>
            <w:rStyle w:val="Hyperlink"/>
          </w:rPr>
          <w:t>RP-170847</w:t>
        </w:r>
      </w:hyperlink>
      <w:r>
        <w:t xml:space="preserve"> was approved, RAN (based on discussion in RAN2 group) decided that the 37.3xx specification would be created for LTE multi-connectivity, and could potentially also cover the </w:t>
      </w:r>
      <w:r w:rsidR="00B17721">
        <w:t xml:space="preserve">NSA </w:t>
      </w:r>
      <w:r>
        <w:t xml:space="preserve">NR dual connectivity aspects. However, this has not been clarified fully, and with the RAN3 decision to reuse X2 for </w:t>
      </w:r>
      <w:r w:rsidR="00B17721">
        <w:t xml:space="preserve">NSA </w:t>
      </w:r>
      <w:r>
        <w:t>NR operation</w:t>
      </w:r>
      <w:r w:rsidR="000F34A7">
        <w:t xml:space="preserve"> based on </w:t>
      </w:r>
      <w:hyperlink r:id="rId15" w:history="1">
        <w:r w:rsidR="000F34A7" w:rsidRPr="00534330">
          <w:rPr>
            <w:rStyle w:val="Hyperlink"/>
          </w:rPr>
          <w:t>R3-170330</w:t>
        </w:r>
      </w:hyperlink>
      <w:r w:rsidR="000F34A7">
        <w:t xml:space="preserve">, a decision should </w:t>
      </w:r>
      <w:r w:rsidR="000D1453">
        <w:t xml:space="preserve">be </w:t>
      </w:r>
      <w:r w:rsidR="000F34A7">
        <w:t>made on w</w:t>
      </w:r>
      <w:r>
        <w:t xml:space="preserve">hat </w:t>
      </w:r>
      <w:r w:rsidR="000F34A7">
        <w:t>to capture in 36.300 and what in 37.3xx.</w:t>
      </w:r>
    </w:p>
    <w:p w14:paraId="5BC79934" w14:textId="389D22F6" w:rsidR="00E71772" w:rsidRDefault="00534330" w:rsidP="00CD4C7B">
      <w:r>
        <w:t xml:space="preserve">Since the LTE Stage-2 specification already exists, it is easier to first consider that alone. Considering that the X2 procedures are already part of LTE Stage-2, any new X2 procedures could also be captured there to be consistent with the existing procedures. </w:t>
      </w:r>
      <w:r w:rsidR="00A72CBD">
        <w:t xml:space="preserve">Also, any procedures related to NR-LTE operation (i.e. Scenario 4 where NR is acting as master for LTE-NR tight interworking) seem more suited to the NR specifications and should be </w:t>
      </w:r>
      <w:r w:rsidR="00D754E4">
        <w:t>captured there and not in LTE St</w:t>
      </w:r>
      <w:r w:rsidR="00A72CBD">
        <w:t xml:space="preserve">age-2. </w:t>
      </w:r>
      <w:r>
        <w:t>Hence, w</w:t>
      </w:r>
      <w:r w:rsidR="00E71772">
        <w:t xml:space="preserve">e think the following </w:t>
      </w:r>
      <w:r>
        <w:t xml:space="preserve">principles show what </w:t>
      </w:r>
      <w:r w:rsidR="00E71772">
        <w:t xml:space="preserve">could be </w:t>
      </w:r>
      <w:r>
        <w:t xml:space="preserve">captured in </w:t>
      </w:r>
      <w:r w:rsidR="00E71772">
        <w:t>36.300:</w:t>
      </w:r>
    </w:p>
    <w:p w14:paraId="134D47F8" w14:textId="0794154E" w:rsidR="00E71772" w:rsidRDefault="00E71772" w:rsidP="002728FD">
      <w:pPr>
        <w:ind w:left="284"/>
      </w:pPr>
      <w:r w:rsidRPr="002728FD">
        <w:rPr>
          <w:b/>
        </w:rPr>
        <w:t>-</w:t>
      </w:r>
      <w:r w:rsidRPr="002728FD">
        <w:rPr>
          <w:b/>
        </w:rPr>
        <w:tab/>
        <w:t xml:space="preserve">Procedures related to NR scenario 3 </w:t>
      </w:r>
      <w:r w:rsidR="002728FD" w:rsidRPr="002728FD">
        <w:rPr>
          <w:b/>
        </w:rPr>
        <w:t>and 7</w:t>
      </w:r>
      <w:r w:rsidR="00A477D9">
        <w:rPr>
          <w:b/>
        </w:rPr>
        <w:t xml:space="preserve"> (i.e. LTE as master for LTE-NR)</w:t>
      </w:r>
      <w:r w:rsidR="002728FD">
        <w:t xml:space="preserve"> </w:t>
      </w:r>
      <w:r>
        <w:t>are captured in 36.300</w:t>
      </w:r>
    </w:p>
    <w:p w14:paraId="16CEB409" w14:textId="77777777" w:rsidR="00E71772" w:rsidRDefault="00E71772" w:rsidP="002728FD">
      <w:pPr>
        <w:ind w:left="568"/>
      </w:pPr>
      <w:r>
        <w:t>-</w:t>
      </w:r>
      <w:r>
        <w:tab/>
        <w:t>36.300 contain</w:t>
      </w:r>
      <w:r w:rsidR="00664EA8">
        <w:t>s</w:t>
      </w:r>
      <w:r>
        <w:t xml:space="preserve"> </w:t>
      </w:r>
      <w:r w:rsidR="00664EA8">
        <w:t xml:space="preserve">the relevant X2 </w:t>
      </w:r>
      <w:r>
        <w:t xml:space="preserve">procedures </w:t>
      </w:r>
      <w:r w:rsidR="00664EA8">
        <w:t>for LTE-NR operation (similarly as with LTE DC)</w:t>
      </w:r>
    </w:p>
    <w:p w14:paraId="7CDA8579" w14:textId="77777777" w:rsidR="00E71772" w:rsidRDefault="00E71772" w:rsidP="002728FD">
      <w:pPr>
        <w:ind w:left="284"/>
      </w:pPr>
      <w:r>
        <w:t>-</w:t>
      </w:r>
      <w:r>
        <w:tab/>
      </w:r>
      <w:r w:rsidR="002728FD" w:rsidRPr="00664EA8">
        <w:rPr>
          <w:b/>
        </w:rPr>
        <w:t xml:space="preserve">Procedures related to </w:t>
      </w:r>
      <w:r w:rsidRPr="00664EA8">
        <w:rPr>
          <w:b/>
        </w:rPr>
        <w:t xml:space="preserve">NR </w:t>
      </w:r>
      <w:r w:rsidR="00664EA8" w:rsidRPr="00664EA8">
        <w:rPr>
          <w:b/>
        </w:rPr>
        <w:t xml:space="preserve">Scenario </w:t>
      </w:r>
      <w:r w:rsidR="00664EA8" w:rsidRPr="00A477D9">
        <w:rPr>
          <w:b/>
        </w:rPr>
        <w:t>4</w:t>
      </w:r>
      <w:r w:rsidR="00664EA8" w:rsidRPr="000D1453">
        <w:rPr>
          <w:b/>
        </w:rPr>
        <w:t xml:space="preserve"> (i.e. NR as master</w:t>
      </w:r>
      <w:r w:rsidR="00A477D9">
        <w:rPr>
          <w:b/>
        </w:rPr>
        <w:t xml:space="preserve"> for LTE-NR</w:t>
      </w:r>
      <w:r w:rsidR="00664EA8" w:rsidRPr="000D1453">
        <w:rPr>
          <w:b/>
        </w:rPr>
        <w:t>)</w:t>
      </w:r>
      <w:r w:rsidR="00664EA8">
        <w:t xml:space="preserve"> are </w:t>
      </w:r>
      <w:r w:rsidR="00A477D9" w:rsidRPr="00A72CBD">
        <w:rPr>
          <w:u w:val="single"/>
        </w:rPr>
        <w:t>not</w:t>
      </w:r>
      <w:r w:rsidR="00A477D9">
        <w:t xml:space="preserve"> captured in 36</w:t>
      </w:r>
      <w:r w:rsidR="00664EA8">
        <w:t>.300</w:t>
      </w:r>
    </w:p>
    <w:p w14:paraId="762E1612" w14:textId="77777777" w:rsidR="00534330" w:rsidRDefault="00534330" w:rsidP="00A72CBD">
      <w:pPr>
        <w:rPr>
          <w:b/>
        </w:rPr>
      </w:pPr>
    </w:p>
    <w:p w14:paraId="4A38F623" w14:textId="33EE3E8E" w:rsidR="00664EA8" w:rsidRDefault="00664EA8" w:rsidP="00A72CBD">
      <w:r w:rsidRPr="00664EA8">
        <w:rPr>
          <w:b/>
        </w:rPr>
        <w:t xml:space="preserve">Proposal </w:t>
      </w:r>
      <w:r w:rsidR="000F34A7">
        <w:rPr>
          <w:b/>
        </w:rPr>
        <w:t>1</w:t>
      </w:r>
      <w:r w:rsidRPr="00664EA8">
        <w:rPr>
          <w:b/>
        </w:rPr>
        <w:t>:</w:t>
      </w:r>
      <w:r>
        <w:t xml:space="preserve"> </w:t>
      </w:r>
      <w:r w:rsidR="00534330">
        <w:t>The p</w:t>
      </w:r>
      <w:r w:rsidRPr="00664EA8">
        <w:t>rocedures related to NR scenario 3 and 7</w:t>
      </w:r>
      <w:r>
        <w:t xml:space="preserve"> </w:t>
      </w:r>
      <w:r w:rsidR="00A477D9" w:rsidRPr="00A477D9">
        <w:t>(i.e. LTE as master for LTE-NR)</w:t>
      </w:r>
      <w:r w:rsidR="00534330">
        <w:t xml:space="preserve">, including </w:t>
      </w:r>
      <w:r>
        <w:t>the relevant X2 procedures for LTE-NR operation (similarly as with LTE DC)</w:t>
      </w:r>
      <w:r w:rsidR="00534330">
        <w:t xml:space="preserve"> shall be captured in </w:t>
      </w:r>
      <w:hyperlink r:id="rId16" w:history="1">
        <w:r w:rsidR="00534330" w:rsidRPr="00534330">
          <w:rPr>
            <w:rStyle w:val="Hyperlink"/>
          </w:rPr>
          <w:t>TS36.300</w:t>
        </w:r>
      </w:hyperlink>
      <w:r w:rsidR="00534330">
        <w:t>.</w:t>
      </w:r>
    </w:p>
    <w:p w14:paraId="214088B4" w14:textId="1221C483" w:rsidR="00080512" w:rsidRPr="00CD4C7B" w:rsidRDefault="00534330" w:rsidP="00534330">
      <w:r w:rsidRPr="00A72CBD">
        <w:rPr>
          <w:b/>
        </w:rPr>
        <w:t>Proposal 2:</w:t>
      </w:r>
      <w:r>
        <w:t xml:space="preserve"> The p</w:t>
      </w:r>
      <w:r w:rsidR="00664EA8" w:rsidRPr="00664EA8">
        <w:t>rocedures related to NR Scenario 4</w:t>
      </w:r>
      <w:r w:rsidR="00664EA8">
        <w:t xml:space="preserve"> (i.e. NR as master</w:t>
      </w:r>
      <w:r w:rsidR="00A477D9">
        <w:t xml:space="preserve"> for LTE-NR</w:t>
      </w:r>
      <w:r w:rsidR="00664EA8">
        <w:t>)</w:t>
      </w:r>
      <w:r>
        <w:t xml:space="preserve"> shall </w:t>
      </w:r>
      <w:r>
        <w:rPr>
          <w:u w:val="single"/>
        </w:rPr>
        <w:t>not</w:t>
      </w:r>
      <w:r>
        <w:t xml:space="preserve"> be captured in </w:t>
      </w:r>
      <w:hyperlink r:id="rId17" w:history="1">
        <w:r w:rsidRPr="00534330">
          <w:rPr>
            <w:rStyle w:val="Hyperlink"/>
          </w:rPr>
          <w:t>TS36.300</w:t>
        </w:r>
      </w:hyperlink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B5A51" w14:textId="77777777" w:rsidR="004B5440" w:rsidRDefault="004B5440">
      <w:r>
        <w:separator/>
      </w:r>
    </w:p>
  </w:endnote>
  <w:endnote w:type="continuationSeparator" w:id="0">
    <w:p w14:paraId="36F4A467" w14:textId="77777777" w:rsidR="004B5440" w:rsidRDefault="004B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8CD07" w14:textId="77777777" w:rsidR="004B5440" w:rsidRDefault="004B5440">
      <w:r>
        <w:separator/>
      </w:r>
    </w:p>
  </w:footnote>
  <w:footnote w:type="continuationSeparator" w:id="0">
    <w:p w14:paraId="392E6527" w14:textId="77777777" w:rsidR="004B5440" w:rsidRDefault="004B5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377DC"/>
    <w:multiLevelType w:val="hybridMultilevel"/>
    <w:tmpl w:val="FEE65B6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CF0740D"/>
    <w:multiLevelType w:val="hybridMultilevel"/>
    <w:tmpl w:val="4BCE92B0"/>
    <w:lvl w:ilvl="0" w:tplc="0F6E3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A597B"/>
    <w:multiLevelType w:val="hybridMultilevel"/>
    <w:tmpl w:val="FAAE9F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1453"/>
    <w:rsid w:val="000D58AB"/>
    <w:rsid w:val="000F34A7"/>
    <w:rsid w:val="001036EE"/>
    <w:rsid w:val="00145075"/>
    <w:rsid w:val="001741A0"/>
    <w:rsid w:val="00194CD0"/>
    <w:rsid w:val="001B49C9"/>
    <w:rsid w:val="001D2D57"/>
    <w:rsid w:val="001F168B"/>
    <w:rsid w:val="001F7831"/>
    <w:rsid w:val="00204045"/>
    <w:rsid w:val="0022606D"/>
    <w:rsid w:val="002728FD"/>
    <w:rsid w:val="002747EC"/>
    <w:rsid w:val="002855BF"/>
    <w:rsid w:val="002F0D22"/>
    <w:rsid w:val="003172DC"/>
    <w:rsid w:val="00326069"/>
    <w:rsid w:val="0035462D"/>
    <w:rsid w:val="00382CDB"/>
    <w:rsid w:val="003B40AD"/>
    <w:rsid w:val="003C4E37"/>
    <w:rsid w:val="003E16BE"/>
    <w:rsid w:val="00401855"/>
    <w:rsid w:val="004168EA"/>
    <w:rsid w:val="00477455"/>
    <w:rsid w:val="004B5440"/>
    <w:rsid w:val="004D3578"/>
    <w:rsid w:val="004D380D"/>
    <w:rsid w:val="004E213A"/>
    <w:rsid w:val="00503171"/>
    <w:rsid w:val="00506C28"/>
    <w:rsid w:val="00534330"/>
    <w:rsid w:val="00534DA0"/>
    <w:rsid w:val="005419A7"/>
    <w:rsid w:val="00543E6C"/>
    <w:rsid w:val="00565087"/>
    <w:rsid w:val="0056573F"/>
    <w:rsid w:val="00604D66"/>
    <w:rsid w:val="00611566"/>
    <w:rsid w:val="00646D99"/>
    <w:rsid w:val="00656910"/>
    <w:rsid w:val="00664EA8"/>
    <w:rsid w:val="006C66D8"/>
    <w:rsid w:val="006D1E24"/>
    <w:rsid w:val="006E1417"/>
    <w:rsid w:val="006F6A2C"/>
    <w:rsid w:val="0070587A"/>
    <w:rsid w:val="00711FBD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736FD"/>
    <w:rsid w:val="008768CA"/>
    <w:rsid w:val="00877EF9"/>
    <w:rsid w:val="00880559"/>
    <w:rsid w:val="00890F07"/>
    <w:rsid w:val="008B5306"/>
    <w:rsid w:val="008F3F85"/>
    <w:rsid w:val="0090271F"/>
    <w:rsid w:val="00902DB9"/>
    <w:rsid w:val="0090466A"/>
    <w:rsid w:val="00936071"/>
    <w:rsid w:val="00940212"/>
    <w:rsid w:val="00942EC2"/>
    <w:rsid w:val="00961B32"/>
    <w:rsid w:val="00974BB0"/>
    <w:rsid w:val="009A0AF3"/>
    <w:rsid w:val="009B07CD"/>
    <w:rsid w:val="009C19E9"/>
    <w:rsid w:val="00A10F02"/>
    <w:rsid w:val="00A204CA"/>
    <w:rsid w:val="00A477D9"/>
    <w:rsid w:val="00A53724"/>
    <w:rsid w:val="00A72CBD"/>
    <w:rsid w:val="00A82346"/>
    <w:rsid w:val="00A9671C"/>
    <w:rsid w:val="00AA1553"/>
    <w:rsid w:val="00B15449"/>
    <w:rsid w:val="00B17721"/>
    <w:rsid w:val="00B47FD1"/>
    <w:rsid w:val="00B516BB"/>
    <w:rsid w:val="00C12B51"/>
    <w:rsid w:val="00C16BA9"/>
    <w:rsid w:val="00C24650"/>
    <w:rsid w:val="00C33079"/>
    <w:rsid w:val="00C83A13"/>
    <w:rsid w:val="00C92967"/>
    <w:rsid w:val="00CA3D0C"/>
    <w:rsid w:val="00CA654B"/>
    <w:rsid w:val="00CB46D6"/>
    <w:rsid w:val="00CD4C7B"/>
    <w:rsid w:val="00D117A1"/>
    <w:rsid w:val="00D738D6"/>
    <w:rsid w:val="00D754E4"/>
    <w:rsid w:val="00D80795"/>
    <w:rsid w:val="00D87E00"/>
    <w:rsid w:val="00D9134D"/>
    <w:rsid w:val="00D96D11"/>
    <w:rsid w:val="00DA7A03"/>
    <w:rsid w:val="00DB1818"/>
    <w:rsid w:val="00DC309B"/>
    <w:rsid w:val="00DC4DA2"/>
    <w:rsid w:val="00E232E4"/>
    <w:rsid w:val="00E62835"/>
    <w:rsid w:val="00E71772"/>
    <w:rsid w:val="00E77645"/>
    <w:rsid w:val="00E83697"/>
    <w:rsid w:val="00E863CA"/>
    <w:rsid w:val="00EC4A25"/>
    <w:rsid w:val="00EC65B3"/>
    <w:rsid w:val="00EF2E7F"/>
    <w:rsid w:val="00F025A2"/>
    <w:rsid w:val="00F07388"/>
    <w:rsid w:val="00F2026E"/>
    <w:rsid w:val="00F2210A"/>
    <w:rsid w:val="00F37743"/>
    <w:rsid w:val="00F377E2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725C4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17A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717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71772"/>
    <w:rPr>
      <w:rFonts w:ascii="Segoe UI" w:hAnsi="Segoe UI" w:cs="Segoe UI"/>
      <w:sz w:val="18"/>
      <w:szCs w:val="18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53433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DynaReport/36.3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36.300.htm" TargetMode="External"/><Relationship Id="rId17" Type="http://schemas.openxmlformats.org/officeDocument/2006/relationships/hyperlink" Target="http://www.3gpp.org/DynaReport/36.300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DynaReport/36.300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3_Iu/TSGR3_AHGs/R3_AH_NR_1701/Docs/R3-170330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TSG_RAN/TSGR_75/Docs/RP-17084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SP-5AIRPNAIUNRU-859666464-61</_dlc_DocId>
    <_dlc_DocIdUrl xmlns="71c5aaf6-e6ce-465b-b873-5148d2a4c105">
      <Url>https://nokia.sharepoint.com/sites/c5g/e2earch/_layouts/15/DocIdRedir.aspx?ID=SP-5AIRPNAIUNRU-859666464-61</Url>
      <Description>SP-5AIRPNAIUNRU-859666464-61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7B8F69-B404-4EBE-BC1C-6BBCF2F1DAA2}">
  <ds:schemaRefs>
    <ds:schemaRef ds:uri="http://schemas.microsoft.com/office/2006/documentManagement/types"/>
    <ds:schemaRef ds:uri="3b34c8f0-1ef5-4d1e-bb66-517ce7fe7356"/>
    <ds:schemaRef ds:uri="http://purl.org/dc/dcmitype/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7C1671C-A926-4F1D-BD7B-ED248781F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E0E5D7-A049-4C99-824D-2D1622DC4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</TotalTime>
  <Pages>1</Pages>
  <Words>390</Words>
  <Characters>2460</Characters>
  <Application>Microsoft Office Word</Application>
  <DocSecurity>0</DocSecurity>
  <Lines>57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2807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Tero Henttonen</cp:lastModifiedBy>
  <cp:revision>12</cp:revision>
  <dcterms:created xsi:type="dcterms:W3CDTF">2017-03-21T08:13:00Z</dcterms:created>
  <dcterms:modified xsi:type="dcterms:W3CDTF">2017-03-24T16:04:00Z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c45c706d-680c-41ca-a3c4-699c021271ec</vt:lpwstr>
  </property>
</Properties>
</file>